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47F91" w14:textId="12D4B8F3" w:rsidR="003A46B6" w:rsidRPr="00161141" w:rsidRDefault="00161141" w:rsidP="007127BD">
      <w:pPr>
        <w:jc w:val="right"/>
        <w:rPr>
          <w:rFonts w:ascii="Grotesque" w:hAnsi="Grotesque"/>
          <w:b/>
          <w:sz w:val="20"/>
          <w:szCs w:val="20"/>
        </w:rPr>
      </w:pPr>
      <w:r w:rsidRPr="00161141">
        <w:rPr>
          <w:rFonts w:ascii="Grotesque" w:hAnsi="Grotesque"/>
          <w:b/>
          <w:noProof/>
          <w:sz w:val="20"/>
          <w:szCs w:val="20"/>
        </w:rPr>
        <w:drawing>
          <wp:inline distT="0" distB="0" distL="0" distR="0" wp14:anchorId="05C7F6F5" wp14:editId="27211D01">
            <wp:extent cx="2286000" cy="404813"/>
            <wp:effectExtent l="0" t="0" r="0" b="0"/>
            <wp:docPr id="1" name="Picture 1" descr="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404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DDAF5" w14:textId="77777777" w:rsidR="0014492F" w:rsidRPr="00161141" w:rsidRDefault="0014492F" w:rsidP="0014492F">
      <w:pPr>
        <w:jc w:val="right"/>
        <w:rPr>
          <w:rFonts w:ascii="Grotesque" w:eastAsia="Calibri" w:hAnsi="Grotesque"/>
          <w:sz w:val="28"/>
          <w:szCs w:val="28"/>
        </w:rPr>
      </w:pPr>
      <w:r w:rsidRPr="00161141">
        <w:rPr>
          <w:rFonts w:ascii="Grotesque" w:eastAsia="Calibri" w:hAnsi="Grotesque"/>
          <w:b/>
          <w:sz w:val="56"/>
          <w:szCs w:val="56"/>
        </w:rPr>
        <w:t>B</w:t>
      </w:r>
      <w:r w:rsidRPr="00161141">
        <w:rPr>
          <w:rFonts w:ascii="Grotesque" w:eastAsia="Calibri" w:hAnsi="Grotesque"/>
          <w:sz w:val="28"/>
          <w:szCs w:val="28"/>
        </w:rPr>
        <w:t>IOGRAPHY</w:t>
      </w:r>
    </w:p>
    <w:p w14:paraId="410CD6DE" w14:textId="77777777" w:rsidR="0014492F" w:rsidRPr="00161141" w:rsidRDefault="0014492F" w:rsidP="0014492F">
      <w:pPr>
        <w:jc w:val="both"/>
        <w:rPr>
          <w:rFonts w:ascii="Grotesque" w:hAnsi="Grotesque"/>
          <w:b/>
          <w:noProof/>
          <w:sz w:val="32"/>
          <w:szCs w:val="32"/>
          <w:u w:val="single"/>
        </w:rPr>
      </w:pPr>
    </w:p>
    <w:p w14:paraId="6AD5CBE8" w14:textId="006C06E5" w:rsidR="0014492F" w:rsidRPr="00161141" w:rsidRDefault="00F652C9" w:rsidP="0014492F">
      <w:pPr>
        <w:jc w:val="both"/>
        <w:rPr>
          <w:rFonts w:ascii="Grotesque" w:hAnsi="Grotesque" w:cs="Arial"/>
          <w:b/>
          <w:sz w:val="32"/>
          <w:szCs w:val="32"/>
          <w:u w:val="single"/>
        </w:rPr>
      </w:pPr>
      <w:r w:rsidRPr="00F652C9">
        <w:rPr>
          <w:rFonts w:ascii="Grotesque" w:hAnsi="Grotesque"/>
          <w:b/>
          <w:noProof/>
          <w:sz w:val="32"/>
          <w:szCs w:val="32"/>
          <w:u w:val="single"/>
        </w:rPr>
        <w:t>SADIE STANLEY</w:t>
      </w:r>
    </w:p>
    <w:p w14:paraId="3EF40D50" w14:textId="155688F3" w:rsidR="0014492F" w:rsidRDefault="00F652C9" w:rsidP="0014492F">
      <w:pPr>
        <w:pStyle w:val="NormalWeb"/>
        <w:spacing w:before="0" w:beforeAutospacing="0" w:after="0" w:afterAutospacing="0"/>
        <w:jc w:val="both"/>
        <w:rPr>
          <w:rFonts w:ascii="Grotesque" w:hAnsi="Grotesque"/>
          <w:i/>
          <w:sz w:val="22"/>
          <w:szCs w:val="22"/>
        </w:rPr>
      </w:pPr>
      <w:r w:rsidRPr="00F652C9">
        <w:rPr>
          <w:rFonts w:ascii="Grotesque" w:hAnsi="Grotesque"/>
          <w:i/>
          <w:sz w:val="22"/>
          <w:szCs w:val="22"/>
        </w:rPr>
        <w:t>Megan Landry, Freeform’s “Cruel Summer”</w:t>
      </w:r>
    </w:p>
    <w:p w14:paraId="33D08DD9" w14:textId="77777777" w:rsidR="00F652C9" w:rsidRPr="00161141" w:rsidRDefault="00F652C9" w:rsidP="0014492F">
      <w:pPr>
        <w:pStyle w:val="NormalWeb"/>
        <w:spacing w:before="0" w:beforeAutospacing="0" w:after="0" w:afterAutospacing="0"/>
        <w:jc w:val="both"/>
        <w:rPr>
          <w:rFonts w:ascii="Grotesque" w:hAnsi="Grotesque"/>
          <w:sz w:val="22"/>
          <w:szCs w:val="22"/>
        </w:rPr>
      </w:pPr>
    </w:p>
    <w:p w14:paraId="095DE2B0" w14:textId="6074604F" w:rsidR="001F1948" w:rsidRDefault="001F1948" w:rsidP="00F652C9">
      <w:pPr>
        <w:jc w:val="both"/>
        <w:rPr>
          <w:rFonts w:ascii="Grotesque" w:hAnsi="Grotesque" w:cs="Arial"/>
          <w:sz w:val="22"/>
          <w:szCs w:val="22"/>
        </w:rPr>
      </w:pPr>
      <w:r w:rsidRPr="001F1948">
        <w:rPr>
          <w:rFonts w:ascii="Grotesque" w:hAnsi="Grotesque" w:cs="Arial"/>
          <w:sz w:val="22"/>
          <w:szCs w:val="22"/>
        </w:rPr>
        <w:t>Sadie Stanley star</w:t>
      </w:r>
      <w:r>
        <w:rPr>
          <w:rFonts w:ascii="Grotesque" w:hAnsi="Grotesque" w:cs="Arial"/>
          <w:sz w:val="22"/>
          <w:szCs w:val="22"/>
        </w:rPr>
        <w:t>s</w:t>
      </w:r>
      <w:r w:rsidRPr="001F1948">
        <w:rPr>
          <w:rFonts w:ascii="Grotesque" w:hAnsi="Grotesque" w:cs="Arial"/>
          <w:sz w:val="22"/>
          <w:szCs w:val="22"/>
        </w:rPr>
        <w:t xml:space="preserve"> as Megan Landry, a computer coder and honor student from a blue-collar family</w:t>
      </w:r>
      <w:r>
        <w:rPr>
          <w:rFonts w:ascii="Grotesque" w:hAnsi="Grotesque" w:cs="Arial"/>
          <w:sz w:val="22"/>
          <w:szCs w:val="22"/>
        </w:rPr>
        <w:t>,</w:t>
      </w:r>
      <w:r w:rsidRPr="001F1948">
        <w:rPr>
          <w:rFonts w:ascii="Grotesque" w:hAnsi="Grotesque" w:cs="Arial"/>
          <w:sz w:val="22"/>
          <w:szCs w:val="22"/>
        </w:rPr>
        <w:t xml:space="preserve"> </w:t>
      </w:r>
      <w:r w:rsidRPr="00F652C9">
        <w:rPr>
          <w:rFonts w:ascii="Grotesque" w:hAnsi="Grotesque" w:cs="Arial"/>
          <w:sz w:val="22"/>
          <w:szCs w:val="22"/>
        </w:rPr>
        <w:t xml:space="preserve">in </w:t>
      </w:r>
      <w:r>
        <w:rPr>
          <w:rFonts w:ascii="Grotesque" w:hAnsi="Grotesque" w:cs="Arial"/>
          <w:sz w:val="22"/>
          <w:szCs w:val="22"/>
        </w:rPr>
        <w:t>s</w:t>
      </w:r>
      <w:r w:rsidRPr="00F652C9">
        <w:rPr>
          <w:rFonts w:ascii="Grotesque" w:hAnsi="Grotesque" w:cs="Arial"/>
          <w:sz w:val="22"/>
          <w:szCs w:val="22"/>
        </w:rPr>
        <w:t xml:space="preserve">eason </w:t>
      </w:r>
      <w:r>
        <w:rPr>
          <w:rFonts w:ascii="Grotesque" w:hAnsi="Grotesque" w:cs="Arial"/>
          <w:sz w:val="22"/>
          <w:szCs w:val="22"/>
        </w:rPr>
        <w:t>two</w:t>
      </w:r>
      <w:r w:rsidRPr="00F652C9">
        <w:rPr>
          <w:rFonts w:ascii="Grotesque" w:hAnsi="Grotesque" w:cs="Arial"/>
          <w:sz w:val="22"/>
          <w:szCs w:val="22"/>
        </w:rPr>
        <w:t xml:space="preserve"> of the highly anticipated Freeform anthology series “Cruel Summer</w:t>
      </w:r>
      <w:r>
        <w:rPr>
          <w:rFonts w:ascii="Grotesque" w:hAnsi="Grotesque" w:cs="Arial"/>
          <w:sz w:val="22"/>
          <w:szCs w:val="22"/>
        </w:rPr>
        <w:t>.</w:t>
      </w:r>
      <w:r w:rsidRPr="00F652C9">
        <w:rPr>
          <w:rFonts w:ascii="Grotesque" w:hAnsi="Grotesque" w:cs="Arial"/>
          <w:sz w:val="22"/>
          <w:szCs w:val="22"/>
        </w:rPr>
        <w:t>”</w:t>
      </w:r>
    </w:p>
    <w:p w14:paraId="0CD0D745" w14:textId="77777777" w:rsidR="001F1948" w:rsidRDefault="001F1948" w:rsidP="00F652C9">
      <w:pPr>
        <w:jc w:val="both"/>
        <w:rPr>
          <w:rFonts w:ascii="Grotesque" w:hAnsi="Grotesque" w:cs="Arial"/>
          <w:sz w:val="22"/>
          <w:szCs w:val="22"/>
        </w:rPr>
      </w:pPr>
    </w:p>
    <w:p w14:paraId="1935242B" w14:textId="60F769BC" w:rsidR="00F652C9" w:rsidRPr="00F652C9" w:rsidRDefault="00F652C9" w:rsidP="00F652C9">
      <w:pPr>
        <w:jc w:val="both"/>
        <w:rPr>
          <w:rFonts w:ascii="Grotesque" w:hAnsi="Grotesque" w:cs="Arial"/>
          <w:sz w:val="22"/>
          <w:szCs w:val="22"/>
        </w:rPr>
      </w:pPr>
      <w:r w:rsidRPr="00F652C9">
        <w:rPr>
          <w:rFonts w:ascii="Grotesque" w:hAnsi="Grotesque" w:cs="Arial"/>
          <w:sz w:val="22"/>
          <w:szCs w:val="22"/>
        </w:rPr>
        <w:t>A dynamic and versatile performer, Stanley is quickly emerging as one of the entertainment industry’s brightest young talents.</w:t>
      </w:r>
      <w:r w:rsidR="001F1948">
        <w:rPr>
          <w:rFonts w:ascii="Grotesque" w:hAnsi="Grotesque" w:cs="Arial"/>
          <w:sz w:val="22"/>
          <w:szCs w:val="22"/>
        </w:rPr>
        <w:t xml:space="preserve"> </w:t>
      </w:r>
      <w:r w:rsidRPr="00F652C9">
        <w:rPr>
          <w:rFonts w:ascii="Grotesque" w:hAnsi="Grotesque" w:cs="Arial"/>
          <w:sz w:val="22"/>
          <w:szCs w:val="22"/>
        </w:rPr>
        <w:t xml:space="preserve">She will next be seen in Ray Romano’s directorial debut </w:t>
      </w:r>
      <w:r w:rsidR="001F1948">
        <w:rPr>
          <w:rFonts w:ascii="Grotesque" w:hAnsi="Grotesque" w:cs="Arial"/>
          <w:sz w:val="22"/>
          <w:szCs w:val="22"/>
        </w:rPr>
        <w:t>“</w:t>
      </w:r>
      <w:r w:rsidRPr="00F652C9">
        <w:rPr>
          <w:rFonts w:ascii="Grotesque" w:hAnsi="Grotesque" w:cs="Arial"/>
          <w:sz w:val="22"/>
          <w:szCs w:val="22"/>
        </w:rPr>
        <w:t>Somewhere in Queens,</w:t>
      </w:r>
      <w:r w:rsidR="001F1948">
        <w:rPr>
          <w:rFonts w:ascii="Grotesque" w:hAnsi="Grotesque" w:cs="Arial"/>
          <w:sz w:val="22"/>
          <w:szCs w:val="22"/>
        </w:rPr>
        <w:t>”</w:t>
      </w:r>
      <w:r w:rsidRPr="00F652C9">
        <w:rPr>
          <w:rFonts w:ascii="Grotesque" w:hAnsi="Grotesque" w:cs="Arial"/>
          <w:sz w:val="22"/>
          <w:szCs w:val="22"/>
        </w:rPr>
        <w:t xml:space="preserve"> starring alongside Romano and Laurie Metcalf. The film premiered at the 2022 Tribeca Film Festival and has since been acquired by Lionsgate/Roadside Attractions. </w:t>
      </w:r>
      <w:r w:rsidR="001F1948">
        <w:rPr>
          <w:rFonts w:ascii="Grotesque" w:hAnsi="Grotesque" w:cs="Arial"/>
          <w:sz w:val="22"/>
          <w:szCs w:val="22"/>
        </w:rPr>
        <w:t>She also</w:t>
      </w:r>
      <w:r w:rsidRPr="00F652C9">
        <w:rPr>
          <w:rFonts w:ascii="Grotesque" w:hAnsi="Grotesque" w:cs="Arial"/>
          <w:sz w:val="22"/>
          <w:szCs w:val="22"/>
        </w:rPr>
        <w:t xml:space="preserve"> recently completed production on Augustus </w:t>
      </w:r>
      <w:proofErr w:type="spellStart"/>
      <w:r w:rsidRPr="00F652C9">
        <w:rPr>
          <w:rFonts w:ascii="Grotesque" w:hAnsi="Grotesque" w:cs="Arial"/>
          <w:sz w:val="22"/>
          <w:szCs w:val="22"/>
        </w:rPr>
        <w:t>Meleo</w:t>
      </w:r>
      <w:proofErr w:type="spellEnd"/>
      <w:r w:rsidR="001F1948">
        <w:rPr>
          <w:rFonts w:ascii="Grotesque" w:hAnsi="Grotesque" w:cs="Arial"/>
          <w:sz w:val="22"/>
          <w:szCs w:val="22"/>
        </w:rPr>
        <w:t xml:space="preserve"> </w:t>
      </w:r>
      <w:r w:rsidRPr="00F652C9">
        <w:rPr>
          <w:rFonts w:ascii="Grotesque" w:hAnsi="Grotesque" w:cs="Arial"/>
          <w:sz w:val="22"/>
          <w:szCs w:val="22"/>
        </w:rPr>
        <w:t xml:space="preserve">Bernstein’s </w:t>
      </w:r>
      <w:r w:rsidR="001F1948">
        <w:rPr>
          <w:rFonts w:ascii="Grotesque" w:hAnsi="Grotesque" w:cs="Arial"/>
          <w:sz w:val="22"/>
          <w:szCs w:val="22"/>
        </w:rPr>
        <w:t>“</w:t>
      </w:r>
      <w:r w:rsidRPr="00F652C9">
        <w:rPr>
          <w:rFonts w:ascii="Grotesque" w:hAnsi="Grotesque" w:cs="Arial"/>
          <w:sz w:val="22"/>
          <w:szCs w:val="22"/>
        </w:rPr>
        <w:t>All the Colors of the Dark</w:t>
      </w:r>
      <w:r w:rsidR="001F1948">
        <w:rPr>
          <w:rFonts w:ascii="Grotesque" w:hAnsi="Grotesque" w:cs="Arial"/>
          <w:sz w:val="22"/>
          <w:szCs w:val="22"/>
        </w:rPr>
        <w:t>”</w:t>
      </w:r>
      <w:r w:rsidRPr="00F652C9">
        <w:rPr>
          <w:rFonts w:ascii="Grotesque" w:hAnsi="Grotesque" w:cs="Arial"/>
          <w:sz w:val="22"/>
          <w:szCs w:val="22"/>
        </w:rPr>
        <w:t xml:space="preserve"> for Beacon Pictures.</w:t>
      </w:r>
    </w:p>
    <w:p w14:paraId="26B93AAC" w14:textId="77777777" w:rsidR="00F652C9" w:rsidRPr="00F652C9" w:rsidRDefault="00F652C9" w:rsidP="00F652C9">
      <w:pPr>
        <w:jc w:val="both"/>
        <w:rPr>
          <w:rFonts w:ascii="Grotesque" w:hAnsi="Grotesque" w:cs="Arial"/>
          <w:sz w:val="22"/>
          <w:szCs w:val="22"/>
        </w:rPr>
      </w:pPr>
    </w:p>
    <w:p w14:paraId="046E0070" w14:textId="1F87095F" w:rsidR="0014492F" w:rsidRPr="00161141" w:rsidRDefault="001F1948" w:rsidP="00F652C9">
      <w:pPr>
        <w:jc w:val="both"/>
        <w:rPr>
          <w:rFonts w:ascii="Grotesque" w:hAnsi="Grotesque" w:cs="Arial"/>
          <w:sz w:val="22"/>
          <w:szCs w:val="22"/>
        </w:rPr>
      </w:pPr>
      <w:r>
        <w:rPr>
          <w:rFonts w:ascii="Grotesque" w:hAnsi="Grotesque" w:cs="Arial"/>
          <w:sz w:val="22"/>
          <w:szCs w:val="22"/>
        </w:rPr>
        <w:t>Stanley</w:t>
      </w:r>
      <w:r w:rsidR="00F652C9" w:rsidRPr="00F652C9">
        <w:rPr>
          <w:rFonts w:ascii="Grotesque" w:hAnsi="Grotesque" w:cs="Arial"/>
          <w:sz w:val="22"/>
          <w:szCs w:val="22"/>
        </w:rPr>
        <w:t xml:space="preserve"> got her start as the title character in Disney Channel’s live-action feature </w:t>
      </w:r>
      <w:r>
        <w:rPr>
          <w:rFonts w:ascii="Grotesque" w:hAnsi="Grotesque" w:cs="Arial"/>
          <w:sz w:val="22"/>
          <w:szCs w:val="22"/>
        </w:rPr>
        <w:t>“</w:t>
      </w:r>
      <w:r w:rsidR="00F652C9" w:rsidRPr="00F652C9">
        <w:rPr>
          <w:rFonts w:ascii="Grotesque" w:hAnsi="Grotesque" w:cs="Arial"/>
          <w:sz w:val="22"/>
          <w:szCs w:val="22"/>
        </w:rPr>
        <w:t>Kim Possible.</w:t>
      </w:r>
      <w:r>
        <w:rPr>
          <w:rFonts w:ascii="Grotesque" w:hAnsi="Grotesque" w:cs="Arial"/>
          <w:sz w:val="22"/>
          <w:szCs w:val="22"/>
        </w:rPr>
        <w:t>”</w:t>
      </w:r>
      <w:r w:rsidR="00F652C9" w:rsidRPr="00F652C9">
        <w:rPr>
          <w:rFonts w:ascii="Grotesque" w:hAnsi="Grotesque" w:cs="Arial"/>
          <w:sz w:val="22"/>
          <w:szCs w:val="22"/>
        </w:rPr>
        <w:t xml:space="preserve"> Since then, she has appeared in the second season of the Emmy</w:t>
      </w:r>
      <w:r w:rsidRPr="001F1948">
        <w:rPr>
          <w:rFonts w:ascii="Grotesque" w:hAnsi="Grotesque" w:cs="Arial"/>
          <w:sz w:val="22"/>
          <w:szCs w:val="22"/>
          <w:vertAlign w:val="superscript"/>
        </w:rPr>
        <w:t>®</w:t>
      </w:r>
      <w:r>
        <w:rPr>
          <w:rFonts w:ascii="Grotesque" w:hAnsi="Grotesque" w:cs="Arial"/>
          <w:sz w:val="22"/>
          <w:szCs w:val="22"/>
        </w:rPr>
        <w:t>-</w:t>
      </w:r>
      <w:r w:rsidR="00F652C9" w:rsidRPr="00F652C9">
        <w:rPr>
          <w:rFonts w:ascii="Grotesque" w:hAnsi="Grotesque" w:cs="Arial"/>
          <w:sz w:val="22"/>
          <w:szCs w:val="22"/>
        </w:rPr>
        <w:t xml:space="preserve">nominated Netflix series “Dead to Me” and led Netflix’s </w:t>
      </w:r>
      <w:r>
        <w:rPr>
          <w:rFonts w:ascii="Grotesque" w:hAnsi="Grotesque" w:cs="Arial"/>
          <w:sz w:val="22"/>
          <w:szCs w:val="22"/>
        </w:rPr>
        <w:t>“</w:t>
      </w:r>
      <w:r w:rsidR="00F652C9" w:rsidRPr="00F652C9">
        <w:rPr>
          <w:rFonts w:ascii="Grotesque" w:hAnsi="Grotesque" w:cs="Arial"/>
          <w:sz w:val="22"/>
          <w:szCs w:val="22"/>
        </w:rPr>
        <w:t>The Sleepover</w:t>
      </w:r>
      <w:r>
        <w:rPr>
          <w:rFonts w:ascii="Grotesque" w:hAnsi="Grotesque" w:cs="Arial"/>
          <w:sz w:val="22"/>
          <w:szCs w:val="22"/>
        </w:rPr>
        <w:t>”</w:t>
      </w:r>
      <w:r w:rsidR="00F652C9" w:rsidRPr="00F652C9">
        <w:rPr>
          <w:rFonts w:ascii="Grotesque" w:hAnsi="Grotesque" w:cs="Arial"/>
          <w:sz w:val="22"/>
          <w:szCs w:val="22"/>
        </w:rPr>
        <w:t xml:space="preserve"> alongside </w:t>
      </w:r>
      <w:proofErr w:type="spellStart"/>
      <w:r w:rsidR="00F652C9" w:rsidRPr="00F652C9">
        <w:rPr>
          <w:rFonts w:ascii="Grotesque" w:hAnsi="Grotesque" w:cs="Arial"/>
          <w:sz w:val="22"/>
          <w:szCs w:val="22"/>
        </w:rPr>
        <w:t>Malin</w:t>
      </w:r>
      <w:proofErr w:type="spellEnd"/>
      <w:r w:rsidR="00F652C9" w:rsidRPr="00F652C9">
        <w:rPr>
          <w:rFonts w:ascii="Grotesque" w:hAnsi="Grotesque" w:cs="Arial"/>
          <w:sz w:val="22"/>
          <w:szCs w:val="22"/>
        </w:rPr>
        <w:t xml:space="preserve"> Akerman and Joe Manganiello. Other recent credits include a recurring role in ABC’s “The Goldbergs</w:t>
      </w:r>
      <w:r>
        <w:rPr>
          <w:rFonts w:ascii="Grotesque" w:hAnsi="Grotesque" w:cs="Arial"/>
          <w:sz w:val="22"/>
          <w:szCs w:val="22"/>
        </w:rPr>
        <w:t>,</w:t>
      </w:r>
      <w:r w:rsidR="00F652C9" w:rsidRPr="00F652C9">
        <w:rPr>
          <w:rFonts w:ascii="Grotesque" w:hAnsi="Grotesque" w:cs="Arial"/>
          <w:sz w:val="22"/>
          <w:szCs w:val="22"/>
        </w:rPr>
        <w:t xml:space="preserve">” HBO’s anthology series “Room 104,” and Samuel Goldwyn Films’ </w:t>
      </w:r>
      <w:r>
        <w:rPr>
          <w:rFonts w:ascii="Grotesque" w:hAnsi="Grotesque" w:cs="Arial"/>
          <w:sz w:val="22"/>
          <w:szCs w:val="22"/>
        </w:rPr>
        <w:t>“</w:t>
      </w:r>
      <w:r w:rsidR="00F652C9" w:rsidRPr="00F652C9">
        <w:rPr>
          <w:rFonts w:ascii="Grotesque" w:hAnsi="Grotesque" w:cs="Arial"/>
          <w:sz w:val="22"/>
          <w:szCs w:val="22"/>
        </w:rPr>
        <w:t>Let Us In.</w:t>
      </w:r>
      <w:r>
        <w:rPr>
          <w:rFonts w:ascii="Grotesque" w:hAnsi="Grotesque" w:cs="Arial"/>
          <w:sz w:val="22"/>
          <w:szCs w:val="22"/>
        </w:rPr>
        <w:t>”</w:t>
      </w:r>
      <w:r w:rsidR="0014492F" w:rsidRPr="00161141">
        <w:rPr>
          <w:rFonts w:ascii="Grotesque" w:hAnsi="Grotesque" w:cs="Arial"/>
          <w:sz w:val="22"/>
          <w:szCs w:val="22"/>
        </w:rPr>
        <w:t xml:space="preserve"> </w:t>
      </w:r>
    </w:p>
    <w:p w14:paraId="0B138336" w14:textId="77777777" w:rsidR="0014492F" w:rsidRPr="00161141" w:rsidRDefault="0014492F" w:rsidP="0014492F">
      <w:pPr>
        <w:spacing w:line="264" w:lineRule="atLeast"/>
        <w:jc w:val="center"/>
        <w:rPr>
          <w:rFonts w:ascii="Grotesque" w:hAnsi="Grotesque"/>
          <w:b/>
          <w:sz w:val="22"/>
          <w:szCs w:val="22"/>
        </w:rPr>
      </w:pPr>
    </w:p>
    <w:p w14:paraId="6EF2F322" w14:textId="1ED78636" w:rsidR="004D3E08" w:rsidRPr="00161141" w:rsidRDefault="0014492F" w:rsidP="00F652C9">
      <w:pPr>
        <w:spacing w:line="264" w:lineRule="atLeast"/>
        <w:jc w:val="center"/>
        <w:rPr>
          <w:rFonts w:ascii="Grotesque" w:hAnsi="Grotesque"/>
          <w:b/>
          <w:sz w:val="22"/>
          <w:szCs w:val="22"/>
        </w:rPr>
      </w:pPr>
      <w:r w:rsidRPr="00161141">
        <w:rPr>
          <w:rFonts w:ascii="Grotesque" w:hAnsi="Grotesque"/>
          <w:b/>
          <w:sz w:val="22"/>
          <w:szCs w:val="22"/>
        </w:rPr>
        <w:t>-- Freeform --</w:t>
      </w:r>
    </w:p>
    <w:sectPr w:rsidR="004D3E08" w:rsidRPr="00161141" w:rsidSect="003A46B6">
      <w:headerReference w:type="first" r:id="rId11"/>
      <w:pgSz w:w="12240" w:h="15840"/>
      <w:pgMar w:top="1008" w:right="1296" w:bottom="720" w:left="115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14956" w14:textId="77777777" w:rsidR="00052D51" w:rsidRDefault="00052D51" w:rsidP="001E669B">
      <w:r>
        <w:separator/>
      </w:r>
    </w:p>
  </w:endnote>
  <w:endnote w:type="continuationSeparator" w:id="0">
    <w:p w14:paraId="1DF615A1" w14:textId="77777777" w:rsidR="00052D51" w:rsidRDefault="00052D51" w:rsidP="001E6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rotesque">
    <w:altName w:val="Grotesque"/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4CA1F9" w14:textId="77777777" w:rsidR="00052D51" w:rsidRDefault="00052D51" w:rsidP="001E669B">
      <w:r>
        <w:separator/>
      </w:r>
    </w:p>
  </w:footnote>
  <w:footnote w:type="continuationSeparator" w:id="0">
    <w:p w14:paraId="668CC332" w14:textId="77777777" w:rsidR="00052D51" w:rsidRDefault="00052D51" w:rsidP="001E66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A189D" w14:textId="3A63E1E1" w:rsidR="001D40D9" w:rsidRDefault="001D40D9" w:rsidP="007127BD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tbS0NDY1NLA0MrJU0lEKTi0uzszPAykwMq0FAObpvwAtAAAA"/>
  </w:docVars>
  <w:rsids>
    <w:rsidRoot w:val="001E669B"/>
    <w:rsid w:val="00026E09"/>
    <w:rsid w:val="0003220E"/>
    <w:rsid w:val="00052D51"/>
    <w:rsid w:val="00066C82"/>
    <w:rsid w:val="000B0F96"/>
    <w:rsid w:val="0014492F"/>
    <w:rsid w:val="00161141"/>
    <w:rsid w:val="001A7576"/>
    <w:rsid w:val="001D40D9"/>
    <w:rsid w:val="001D40F1"/>
    <w:rsid w:val="001E669B"/>
    <w:rsid w:val="001F1948"/>
    <w:rsid w:val="00240086"/>
    <w:rsid w:val="00250C16"/>
    <w:rsid w:val="002628AD"/>
    <w:rsid w:val="002C5852"/>
    <w:rsid w:val="002E5BF4"/>
    <w:rsid w:val="00306226"/>
    <w:rsid w:val="00310CCD"/>
    <w:rsid w:val="0032133D"/>
    <w:rsid w:val="00345A3B"/>
    <w:rsid w:val="003577B7"/>
    <w:rsid w:val="003A1F57"/>
    <w:rsid w:val="003A46B6"/>
    <w:rsid w:val="003A63FD"/>
    <w:rsid w:val="003B35B8"/>
    <w:rsid w:val="003C62C8"/>
    <w:rsid w:val="00413DE9"/>
    <w:rsid w:val="00465B88"/>
    <w:rsid w:val="00482113"/>
    <w:rsid w:val="004A4E15"/>
    <w:rsid w:val="004B6630"/>
    <w:rsid w:val="004D3E08"/>
    <w:rsid w:val="004E4F9C"/>
    <w:rsid w:val="00573972"/>
    <w:rsid w:val="00594A71"/>
    <w:rsid w:val="005F1D4E"/>
    <w:rsid w:val="005F76BE"/>
    <w:rsid w:val="00620E30"/>
    <w:rsid w:val="00635074"/>
    <w:rsid w:val="00686397"/>
    <w:rsid w:val="006E43B8"/>
    <w:rsid w:val="007127BD"/>
    <w:rsid w:val="00724861"/>
    <w:rsid w:val="0074497D"/>
    <w:rsid w:val="00767F91"/>
    <w:rsid w:val="007B17B1"/>
    <w:rsid w:val="007C4E7F"/>
    <w:rsid w:val="007D5BD3"/>
    <w:rsid w:val="00802D2A"/>
    <w:rsid w:val="008542DA"/>
    <w:rsid w:val="00872392"/>
    <w:rsid w:val="00884C9E"/>
    <w:rsid w:val="00886DFC"/>
    <w:rsid w:val="008A48E6"/>
    <w:rsid w:val="008A6BC8"/>
    <w:rsid w:val="008B78E7"/>
    <w:rsid w:val="008C5F56"/>
    <w:rsid w:val="008C777C"/>
    <w:rsid w:val="008D654F"/>
    <w:rsid w:val="00945DB4"/>
    <w:rsid w:val="009835E7"/>
    <w:rsid w:val="009D4A09"/>
    <w:rsid w:val="009F7700"/>
    <w:rsid w:val="00A164D8"/>
    <w:rsid w:val="00A724E4"/>
    <w:rsid w:val="00AB4B7A"/>
    <w:rsid w:val="00B238B8"/>
    <w:rsid w:val="00B5723D"/>
    <w:rsid w:val="00B64631"/>
    <w:rsid w:val="00B65F99"/>
    <w:rsid w:val="00B761E0"/>
    <w:rsid w:val="00BB20AD"/>
    <w:rsid w:val="00BB5F52"/>
    <w:rsid w:val="00C24B28"/>
    <w:rsid w:val="00C26574"/>
    <w:rsid w:val="00C271B5"/>
    <w:rsid w:val="00C51FBD"/>
    <w:rsid w:val="00C72977"/>
    <w:rsid w:val="00C83E5A"/>
    <w:rsid w:val="00C83EFD"/>
    <w:rsid w:val="00C85DEB"/>
    <w:rsid w:val="00C87C52"/>
    <w:rsid w:val="00CC1AC9"/>
    <w:rsid w:val="00CC4A21"/>
    <w:rsid w:val="00D42BE2"/>
    <w:rsid w:val="00DA5195"/>
    <w:rsid w:val="00DC2821"/>
    <w:rsid w:val="00E40631"/>
    <w:rsid w:val="00E57930"/>
    <w:rsid w:val="00F31550"/>
    <w:rsid w:val="00F51641"/>
    <w:rsid w:val="00F652C9"/>
    <w:rsid w:val="00F86C48"/>
    <w:rsid w:val="00FA6925"/>
    <w:rsid w:val="00FB21CD"/>
    <w:rsid w:val="00FC2133"/>
    <w:rsid w:val="00FC6916"/>
    <w:rsid w:val="00FE29CC"/>
    <w:rsid w:val="16C45CA5"/>
    <w:rsid w:val="64D7C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969C81F"/>
  <w15:docId w15:val="{7E8A07C9-BFAB-43AE-84A0-BD6B49271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B6630"/>
    <w:pPr>
      <w:keepNext/>
      <w:outlineLvl w:val="0"/>
    </w:pPr>
    <w:rPr>
      <w:rFonts w:ascii="Times New Roman" w:eastAsia="Times New Roman" w:hAnsi="Times New Roman"/>
      <w:b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4B6630"/>
    <w:pPr>
      <w:keepNext/>
      <w:outlineLvl w:val="1"/>
    </w:pPr>
    <w:rPr>
      <w:rFonts w:ascii="Times New Roman" w:eastAsia="Times New Roman" w:hAnsi="Times New Roman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669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669B"/>
  </w:style>
  <w:style w:type="paragraph" w:styleId="Footer">
    <w:name w:val="footer"/>
    <w:basedOn w:val="Normal"/>
    <w:link w:val="FooterChar"/>
    <w:uiPriority w:val="99"/>
    <w:unhideWhenUsed/>
    <w:rsid w:val="001E669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669B"/>
  </w:style>
  <w:style w:type="paragraph" w:styleId="BalloonText">
    <w:name w:val="Balloon Text"/>
    <w:basedOn w:val="Normal"/>
    <w:link w:val="BalloonTextChar"/>
    <w:uiPriority w:val="99"/>
    <w:semiHidden/>
    <w:unhideWhenUsed/>
    <w:rsid w:val="001E669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E669B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310CC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Heading1Char">
    <w:name w:val="Heading 1 Char"/>
    <w:link w:val="Heading1"/>
    <w:rsid w:val="004B6630"/>
    <w:rPr>
      <w:rFonts w:ascii="Times New Roman" w:eastAsia="Times New Roman" w:hAnsi="Times New Roman" w:cs="Times New Roman"/>
      <w:b/>
      <w:szCs w:val="20"/>
      <w:u w:val="single"/>
    </w:rPr>
  </w:style>
  <w:style w:type="character" w:customStyle="1" w:styleId="Heading2Char">
    <w:name w:val="Heading 2 Char"/>
    <w:link w:val="Heading2"/>
    <w:rsid w:val="004B6630"/>
    <w:rPr>
      <w:rFonts w:ascii="Times New Roman" w:eastAsia="Times New Roman" w:hAnsi="Times New Roman" w:cs="Times New Roman"/>
      <w:szCs w:val="20"/>
      <w:u w:val="single"/>
    </w:rPr>
  </w:style>
  <w:style w:type="paragraph" w:customStyle="1" w:styleId="Body">
    <w:name w:val="Body"/>
    <w:rsid w:val="00B238B8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paragraph" w:styleId="NoSpacing">
    <w:name w:val="No Spacing"/>
    <w:uiPriority w:val="1"/>
    <w:qFormat/>
    <w:rsid w:val="00B238B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paragraph" w:customStyle="1" w:styleId="Default">
    <w:name w:val="Default"/>
    <w:rsid w:val="00A164D8"/>
    <w:rPr>
      <w:rFonts w:ascii="Helvetica" w:eastAsia="Arial Unicode MS" w:hAnsi="Helvetica" w:cs="Arial Unicode MS"/>
      <w:color w:val="000000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4D3E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4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5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5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bb76166-12f0-41c1-b8e4-1a66f0c719c7">
      <Terms xmlns="http://schemas.microsoft.com/office/infopath/2007/PartnerControls"/>
    </lcf76f155ced4ddcb4097134ff3c332f>
    <TaxCatchAll xmlns="e53c9fa1-198d-448b-baeb-087dac5c17c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4E0811C74A7244948B82677FC2D877" ma:contentTypeVersion="15" ma:contentTypeDescription="Create a new document." ma:contentTypeScope="" ma:versionID="d6324687c6242330ea87d86efa1725a8">
  <xsd:schema xmlns:xsd="http://www.w3.org/2001/XMLSchema" xmlns:xs="http://www.w3.org/2001/XMLSchema" xmlns:p="http://schemas.microsoft.com/office/2006/metadata/properties" xmlns:ns2="4bb76166-12f0-41c1-b8e4-1a66f0c719c7" xmlns:ns3="e53c9fa1-198d-448b-baeb-087dac5c17c5" targetNamespace="http://schemas.microsoft.com/office/2006/metadata/properties" ma:root="true" ma:fieldsID="bcfc815267ab8d5418f51fe9750fa9de" ns2:_="" ns3:_="">
    <xsd:import namespace="4bb76166-12f0-41c1-b8e4-1a66f0c719c7"/>
    <xsd:import namespace="e53c9fa1-198d-448b-baeb-087dac5c17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b76166-12f0-41c1-b8e4-1a66f0c719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25c46f5-07aa-4fd7-9d87-3e3f7311e7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c9fa1-198d-448b-baeb-087dac5c17c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75abf20-33a3-4f77-bc5d-d4c4684a9e31}" ma:internalName="TaxCatchAll" ma:showField="CatchAllData" ma:web="e53c9fa1-198d-448b-baeb-087dac5c17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C404939-61AA-4288-A202-F702E838D652}">
  <ds:schemaRefs>
    <ds:schemaRef ds:uri="http://schemas.microsoft.com/office/2006/metadata/properties"/>
    <ds:schemaRef ds:uri="http://schemas.microsoft.com/office/infopath/2007/PartnerControls"/>
    <ds:schemaRef ds:uri="4bb76166-12f0-41c1-b8e4-1a66f0c719c7"/>
    <ds:schemaRef ds:uri="e53c9fa1-198d-448b-baeb-087dac5c17c5"/>
  </ds:schemaRefs>
</ds:datastoreItem>
</file>

<file path=customXml/itemProps2.xml><?xml version="1.0" encoding="utf-8"?>
<ds:datastoreItem xmlns:ds="http://schemas.openxmlformats.org/officeDocument/2006/customXml" ds:itemID="{B527C30D-82E6-45D1-8898-407AB4E72BB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520023-AFBC-4946-97ED-52D208E621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b76166-12f0-41c1-b8e4-1a66f0c719c7"/>
    <ds:schemaRef ds:uri="e53c9fa1-198d-448b-baeb-087dac5c17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3BC2B52-2297-4F4F-8203-8C466CD84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176</Words>
  <Characters>1006</Characters>
  <Application>Microsoft Office Word</Application>
  <DocSecurity>0</DocSecurity>
  <Lines>8</Lines>
  <Paragraphs>2</Paragraphs>
  <ScaleCrop>false</ScaleCrop>
  <Company>Walt Disney Company</Company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 Disney</dc:creator>
  <cp:keywords/>
  <dc:description/>
  <cp:lastModifiedBy>Donovan, Angela</cp:lastModifiedBy>
  <cp:revision>3</cp:revision>
  <cp:lastPrinted>2018-01-17T18:48:00Z</cp:lastPrinted>
  <dcterms:created xsi:type="dcterms:W3CDTF">2023-01-04T23:57:00Z</dcterms:created>
  <dcterms:modified xsi:type="dcterms:W3CDTF">2023-01-05T00:04:00Z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0x010100024E0811C74A7244948B82677FC2D877</vt:lpwstr>
  </property>
</Properties>
</file>